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F6F7" w14:textId="79334D3F" w:rsidR="00BE3F51" w:rsidRDefault="009521CA" w:rsidP="00677E90">
      <w:pPr>
        <w:jc w:val="center"/>
        <w:rPr>
          <w:rFonts w:cstheme="minorHAnsi"/>
        </w:rPr>
      </w:pPr>
      <w:r>
        <w:rPr>
          <w:rFonts w:cstheme="minorHAnsi"/>
          <w:b/>
          <w:u w:val="single"/>
        </w:rPr>
        <w:t xml:space="preserve">Site Discipline Plan </w:t>
      </w:r>
      <w:r w:rsidR="008F6ACB">
        <w:rPr>
          <w:rFonts w:cstheme="minorHAnsi"/>
          <w:b/>
          <w:u w:val="single"/>
        </w:rPr>
        <w:t xml:space="preserve">Collaborative </w:t>
      </w:r>
      <w:r>
        <w:rPr>
          <w:rFonts w:cstheme="minorHAnsi"/>
          <w:b/>
          <w:u w:val="single"/>
        </w:rPr>
        <w:t>Checklist</w:t>
      </w:r>
      <w:r w:rsidR="008F6ACB">
        <w:rPr>
          <w:rFonts w:cstheme="minorHAnsi"/>
          <w:b/>
          <w:u w:val="single"/>
        </w:rPr>
        <w:t xml:space="preserve"> derived from </w:t>
      </w:r>
      <w:r w:rsidR="00237F49">
        <w:rPr>
          <w:rFonts w:cstheme="minorHAnsi"/>
          <w:b/>
          <w:u w:val="single"/>
        </w:rPr>
        <w:t>Article</w:t>
      </w:r>
      <w:r w:rsidR="008F6ACB">
        <w:rPr>
          <w:rFonts w:cstheme="minorHAnsi"/>
          <w:b/>
          <w:u w:val="single"/>
        </w:rPr>
        <w:t xml:space="preserve"> 9.1 of our CBA</w:t>
      </w:r>
      <w:r w:rsidR="00BE3F51">
        <w:rPr>
          <w:rFonts w:cstheme="minorHAnsi"/>
          <w:b/>
          <w:u w:val="single"/>
        </w:rPr>
        <w:t xml:space="preserve"> </w:t>
      </w:r>
    </w:p>
    <w:p w14:paraId="23279D2D" w14:textId="64F530EE" w:rsidR="00B803B1" w:rsidRPr="00677E90" w:rsidRDefault="00105C8A" w:rsidP="00677E90">
      <w:pPr>
        <w:jc w:val="center"/>
        <w:rPr>
          <w:rFonts w:cstheme="minorHAnsi"/>
          <w:b/>
          <w:u w:val="single"/>
        </w:rPr>
      </w:pPr>
      <w:r>
        <w:rPr>
          <w:rFonts w:cstheme="minorHAnsi"/>
        </w:rPr>
        <w:t xml:space="preserve">Our </w:t>
      </w:r>
      <w:r w:rsidR="00BE3F51">
        <w:rPr>
          <w:rFonts w:cstheme="minorHAnsi"/>
        </w:rPr>
        <w:t>S</w:t>
      </w:r>
      <w:r w:rsidR="006A140F">
        <w:rPr>
          <w:rFonts w:cstheme="minorHAnsi"/>
        </w:rPr>
        <w:t>ite</w:t>
      </w:r>
      <w:r w:rsidR="00BE3F51" w:rsidRPr="00BE3F51">
        <w:rPr>
          <w:rFonts w:cstheme="minorHAnsi"/>
        </w:rPr>
        <w:t>:</w:t>
      </w:r>
      <w:r w:rsidR="00BE3F51">
        <w:rPr>
          <w:rFonts w:cstheme="minorHAnsi"/>
          <w:b/>
          <w:u w:val="single"/>
        </w:rPr>
        <w:t xml:space="preserve"> </w:t>
      </w:r>
      <w:r w:rsidR="006A140F">
        <w:rPr>
          <w:rFonts w:cstheme="minorHAnsi"/>
          <w:b/>
          <w:u w:val="single"/>
        </w:rPr>
        <w:t>____</w:t>
      </w:r>
      <w:r w:rsidR="00BE3F51">
        <w:rPr>
          <w:rFonts w:cstheme="minorHAnsi"/>
          <w:b/>
          <w:u w:val="single"/>
        </w:rPr>
        <w:t>____</w:t>
      </w:r>
      <w:r w:rsidR="00202640">
        <w:rPr>
          <w:rFonts w:cstheme="minorHAnsi"/>
          <w:b/>
          <w:u w:val="single"/>
        </w:rPr>
        <w:t>_____</w:t>
      </w:r>
      <w:r w:rsidR="006A140F">
        <w:rPr>
          <w:rFonts w:cstheme="minorHAnsi"/>
          <w:b/>
          <w:u w:val="single"/>
        </w:rPr>
        <w:t>____</w:t>
      </w:r>
      <w:r w:rsidR="00BE3F51">
        <w:rPr>
          <w:rFonts w:cstheme="minorHAnsi"/>
          <w:b/>
          <w:u w:val="single"/>
        </w:rPr>
        <w:t>__________________________</w:t>
      </w:r>
      <w:r w:rsidR="00202640">
        <w:rPr>
          <w:rFonts w:cstheme="minorHAnsi"/>
          <w:b/>
          <w:u w:val="single"/>
        </w:rPr>
        <w:t xml:space="preserve">   </w:t>
      </w:r>
      <w:r w:rsidR="00202640">
        <w:rPr>
          <w:rFonts w:cstheme="minorHAnsi"/>
          <w:b/>
        </w:rPr>
        <w:t xml:space="preserve">                        </w:t>
      </w:r>
      <w:r w:rsidR="00202640" w:rsidRPr="00202640">
        <w:rPr>
          <w:rFonts w:cstheme="minorHAnsi"/>
          <w:u w:val="single"/>
        </w:rPr>
        <w:t>Date:</w:t>
      </w:r>
      <w:r w:rsidR="00202640">
        <w:rPr>
          <w:rFonts w:cstheme="minorHAnsi"/>
          <w:b/>
          <w:u w:val="single"/>
        </w:rPr>
        <w:t xml:space="preserve"> _________________________</w:t>
      </w:r>
    </w:p>
    <w:p w14:paraId="1650716D" w14:textId="15C54245" w:rsidR="003C19F6" w:rsidRDefault="006917DF">
      <w:pPr>
        <w:rPr>
          <w:rFonts w:cstheme="minorHAnsi"/>
        </w:rPr>
      </w:pPr>
      <w:r>
        <w:rPr>
          <w:rFonts w:cstheme="minorHAnsi"/>
        </w:rPr>
        <w:t xml:space="preserve">Our Collective Bargaining Agreement begins with </w:t>
      </w:r>
      <w:r w:rsidR="00202640">
        <w:rPr>
          <w:rFonts w:cstheme="minorHAnsi"/>
        </w:rPr>
        <w:t xml:space="preserve">the </w:t>
      </w:r>
      <w:r>
        <w:rPr>
          <w:rFonts w:cstheme="minorHAnsi"/>
        </w:rPr>
        <w:t>expressed belief that “</w:t>
      </w:r>
      <w:r>
        <w:t>working together will produce an Agreement that will meet the needs of both management and staff in accomplishing our shared aim - providing a quality education for all children in the District without exception.</w:t>
      </w:r>
      <w:r>
        <w:rPr>
          <w:rFonts w:cstheme="minorHAnsi"/>
        </w:rPr>
        <w:t xml:space="preserve">” </w:t>
      </w:r>
      <w:r w:rsidR="008F6ACB">
        <w:rPr>
          <w:rFonts w:cstheme="minorHAnsi"/>
        </w:rPr>
        <w:t>One of the basic tenets of our agreement is site-based solutions.</w:t>
      </w:r>
    </w:p>
    <w:p w14:paraId="4D8AA968" w14:textId="234BC082" w:rsidR="001A4E84" w:rsidRDefault="00237F49" w:rsidP="003C19F6">
      <w:pPr>
        <w:rPr>
          <w:rFonts w:cstheme="minorHAnsi"/>
        </w:rPr>
      </w:pPr>
      <w:r>
        <w:rPr>
          <w:rFonts w:cstheme="minorHAnsi"/>
        </w:rPr>
        <w:t>Collaboratively a</w:t>
      </w:r>
      <w:r w:rsidR="00B803B1" w:rsidRPr="00052DE1">
        <w:rPr>
          <w:rFonts w:cstheme="minorHAnsi"/>
        </w:rPr>
        <w:t>s an administrative and association representative team, use the following questions, der</w:t>
      </w:r>
      <w:r>
        <w:rPr>
          <w:rFonts w:cstheme="minorHAnsi"/>
        </w:rPr>
        <w:t>ived from Article</w:t>
      </w:r>
      <w:r w:rsidR="000159FA">
        <w:rPr>
          <w:rFonts w:cstheme="minorHAnsi"/>
        </w:rPr>
        <w:t xml:space="preserve"> 9.1 of our Collective Bargained Agreement</w:t>
      </w:r>
      <w:r w:rsidR="00B803B1" w:rsidRPr="00052DE1">
        <w:rPr>
          <w:rFonts w:cstheme="minorHAnsi"/>
        </w:rPr>
        <w:t xml:space="preserve"> to </w:t>
      </w:r>
      <w:r w:rsidR="000159FA">
        <w:rPr>
          <w:rFonts w:cstheme="minorHAnsi"/>
        </w:rPr>
        <w:t xml:space="preserve">quickly </w:t>
      </w:r>
      <w:r w:rsidR="00B803B1" w:rsidRPr="00052DE1">
        <w:rPr>
          <w:rFonts w:cstheme="minorHAnsi"/>
        </w:rPr>
        <w:t>analyze your Site Discipline Plan</w:t>
      </w:r>
      <w:r w:rsidR="00D57CC8">
        <w:rPr>
          <w:rFonts w:cstheme="minorHAnsi"/>
        </w:rPr>
        <w:t xml:space="preserve">. This was made as a checklist of </w:t>
      </w:r>
      <w:r w:rsidR="00460C7A">
        <w:rPr>
          <w:rFonts w:cstheme="minorHAnsi"/>
        </w:rPr>
        <w:t xml:space="preserve">the </w:t>
      </w:r>
      <w:r w:rsidR="00B933D9">
        <w:rPr>
          <w:rFonts w:cstheme="minorHAnsi"/>
        </w:rPr>
        <w:t>obligations in</w:t>
      </w:r>
      <w:r w:rsidR="00D57CC8">
        <w:rPr>
          <w:rFonts w:cstheme="minorHAnsi"/>
        </w:rPr>
        <w:t xml:space="preserve"> our shared Collective Bargaining Agreement. If compon</w:t>
      </w:r>
      <w:r w:rsidR="00B933D9">
        <w:rPr>
          <w:rFonts w:cstheme="minorHAnsi"/>
        </w:rPr>
        <w:t xml:space="preserve">ents are found not to exist, </w:t>
      </w:r>
      <w:r w:rsidR="00B617F8">
        <w:rPr>
          <w:rFonts w:cstheme="minorHAnsi"/>
        </w:rPr>
        <w:t>work to</w:t>
      </w:r>
      <w:r w:rsidR="00B933D9">
        <w:rPr>
          <w:rFonts w:cstheme="minorHAnsi"/>
        </w:rPr>
        <w:t>gether to</w:t>
      </w:r>
      <w:r w:rsidR="00B617F8">
        <w:rPr>
          <w:rFonts w:cstheme="minorHAnsi"/>
        </w:rPr>
        <w:t xml:space="preserve"> remedy them immediately using site-based decision making</w:t>
      </w:r>
      <w:r w:rsidR="007D0FD3">
        <w:rPr>
          <w:rFonts w:cstheme="minorHAnsi"/>
        </w:rPr>
        <w:t xml:space="preserve"> to regain alignment with our CBA.</w:t>
      </w:r>
      <w:r w:rsidR="00A60E5B">
        <w:rPr>
          <w:rFonts w:cstheme="minorHAnsi"/>
        </w:rPr>
        <w:t xml:space="preserve"> </w:t>
      </w:r>
      <w:r w:rsidR="00B933D9">
        <w:rPr>
          <w:rFonts w:cstheme="minorHAnsi"/>
        </w:rPr>
        <w:t xml:space="preserve">Our </w:t>
      </w:r>
      <w:r w:rsidR="00460C7A">
        <w:rPr>
          <w:rFonts w:cstheme="minorHAnsi"/>
        </w:rPr>
        <w:t>ESC and FWEA</w:t>
      </w:r>
      <w:r w:rsidR="00B933D9">
        <w:rPr>
          <w:rFonts w:cstheme="minorHAnsi"/>
        </w:rPr>
        <w:t xml:space="preserve"> leadership</w:t>
      </w:r>
      <w:r w:rsidR="00460C7A">
        <w:rPr>
          <w:rFonts w:cstheme="minorHAnsi"/>
        </w:rPr>
        <w:t xml:space="preserve"> are </w:t>
      </w:r>
      <w:r w:rsidR="00B933D9">
        <w:rPr>
          <w:rFonts w:cstheme="minorHAnsi"/>
        </w:rPr>
        <w:t xml:space="preserve">here to support your team in this work. </w:t>
      </w:r>
      <w:r w:rsidR="00A56A85">
        <w:rPr>
          <w:rFonts w:cstheme="minorHAnsi"/>
        </w:rPr>
        <w:t>Naturally at this problem-solving stage your team may consider incorporating Site L</w:t>
      </w:r>
      <w:r w:rsidR="007B1789">
        <w:rPr>
          <w:rFonts w:cstheme="minorHAnsi"/>
        </w:rPr>
        <w:t>eadership Teams, PBIS teams, classified staff, etc</w:t>
      </w:r>
      <w:bookmarkStart w:id="0" w:name="_GoBack"/>
      <w:bookmarkEnd w:id="0"/>
      <w:r w:rsidR="00A56A85">
        <w:rPr>
          <w:rFonts w:cstheme="minorHAnsi"/>
        </w:rPr>
        <w:t xml:space="preserve">.. </w:t>
      </w:r>
      <w:r w:rsidR="00585E0C">
        <w:rPr>
          <w:rFonts w:cstheme="minorHAnsi"/>
        </w:rPr>
        <w:t xml:space="preserve"> You may also consult neighboring schools for exemplars for what they have in their plans for each of these questions.</w:t>
      </w:r>
    </w:p>
    <w:p w14:paraId="226AB6CF" w14:textId="5CC2E2CE" w:rsidR="006917DF" w:rsidRPr="003C19F6" w:rsidRDefault="007B1789" w:rsidP="003C19F6">
      <w:pPr>
        <w:rPr>
          <w:rFonts w:cstheme="minorHAnsi"/>
        </w:rPr>
      </w:pPr>
      <w:r>
        <w:rPr>
          <w:rFonts w:cstheme="minorHAnsi"/>
          <w:i/>
        </w:rPr>
        <w:t xml:space="preserve">This checklist is designed as a tool for your team to use to review and improve your site discipline plan. </w:t>
      </w:r>
      <w:r w:rsidR="006917DF" w:rsidRPr="001A4E84">
        <w:rPr>
          <w:rFonts w:cstheme="minorHAnsi"/>
          <w:i/>
        </w:rPr>
        <w:t xml:space="preserve">This checklist is for the benefit of your team and </w:t>
      </w:r>
      <w:r w:rsidR="006917DF" w:rsidRPr="001A4E84">
        <w:rPr>
          <w:rFonts w:cstheme="minorHAnsi"/>
          <w:i/>
          <w:u w:val="single"/>
        </w:rPr>
        <w:t>does not</w:t>
      </w:r>
      <w:r w:rsidR="006917DF" w:rsidRPr="001A4E84">
        <w:rPr>
          <w:rFonts w:cstheme="minorHAnsi"/>
          <w:i/>
        </w:rPr>
        <w:t xml:space="preserve"> need to be submitted to the District or Association.</w:t>
      </w:r>
      <w:r w:rsidR="006917DF">
        <w:rPr>
          <w:rFonts w:cstheme="minorHAnsi"/>
        </w:rPr>
        <w:t xml:space="preserve">  However; in order to support you, a representative of HR or the association</w:t>
      </w:r>
      <w:r w:rsidR="00B933D9">
        <w:rPr>
          <w:rFonts w:cstheme="minorHAnsi"/>
        </w:rPr>
        <w:t xml:space="preserve"> will check-in</w:t>
      </w:r>
      <w:r w:rsidR="006917DF">
        <w:rPr>
          <w:rFonts w:cstheme="minorHAnsi"/>
        </w:rPr>
        <w:t xml:space="preserve"> with you by the end of February</w:t>
      </w:r>
      <w:r w:rsidR="00B933D9">
        <w:rPr>
          <w:rFonts w:cstheme="minorHAnsi"/>
        </w:rPr>
        <w:t xml:space="preserve"> to see how you are doing, and how you found the experience of this collaborative checklist to support your Site Discipline Plan.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313"/>
        <w:gridCol w:w="1268"/>
        <w:gridCol w:w="1219"/>
      </w:tblGrid>
      <w:tr w:rsidR="006917DF" w:rsidRPr="004F4432" w14:paraId="083613B9" w14:textId="77777777" w:rsidTr="00E97B77">
        <w:tc>
          <w:tcPr>
            <w:tcW w:w="8313" w:type="dxa"/>
          </w:tcPr>
          <w:p w14:paraId="67A32F43" w14:textId="2C6D8E0D" w:rsidR="006917DF" w:rsidRPr="004F4432" w:rsidRDefault="006917DF" w:rsidP="006917DF">
            <w:p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Question</w:t>
            </w:r>
          </w:p>
        </w:tc>
        <w:tc>
          <w:tcPr>
            <w:tcW w:w="1268" w:type="dxa"/>
          </w:tcPr>
          <w:p w14:paraId="7A59143F" w14:textId="0969B91E" w:rsidR="006917DF" w:rsidRPr="004F4432" w:rsidRDefault="006917DF" w:rsidP="006917D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19" w:type="dxa"/>
          </w:tcPr>
          <w:p w14:paraId="466ABF34" w14:textId="744137DB" w:rsidR="006917DF" w:rsidRPr="004F4432" w:rsidRDefault="006917DF" w:rsidP="006917D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A56A85" w:rsidRPr="004F4432" w14:paraId="4BC645D2" w14:textId="77777777" w:rsidTr="00C01B9F">
        <w:tc>
          <w:tcPr>
            <w:tcW w:w="8313" w:type="dxa"/>
          </w:tcPr>
          <w:p w14:paraId="15934B21" w14:textId="2F27B736" w:rsidR="00A56A85" w:rsidRPr="004F4432" w:rsidRDefault="00A56A85" w:rsidP="006917DF">
            <w:pPr>
              <w:rPr>
                <w:rFonts w:cstheme="minorHAnsi"/>
                <w:b/>
                <w:sz w:val="24"/>
                <w:szCs w:val="24"/>
              </w:rPr>
            </w:pPr>
            <w:r w:rsidRPr="004F4432">
              <w:rPr>
                <w:rFonts w:cstheme="minorHAnsi"/>
                <w:b/>
                <w:sz w:val="24"/>
                <w:szCs w:val="24"/>
              </w:rPr>
              <w:t>Theme: How is our plan ready to support our staff and students?</w:t>
            </w:r>
          </w:p>
        </w:tc>
        <w:tc>
          <w:tcPr>
            <w:tcW w:w="1268" w:type="dxa"/>
            <w:shd w:val="clear" w:color="auto" w:fill="000000" w:themeFill="text1"/>
          </w:tcPr>
          <w:p w14:paraId="4EB5E2BD" w14:textId="77777777" w:rsidR="00A56A85" w:rsidRPr="00C01B9F" w:rsidRDefault="00A56A85" w:rsidP="006917DF">
            <w:pPr>
              <w:pStyle w:val="ListParagraph"/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1219" w:type="dxa"/>
            <w:shd w:val="clear" w:color="auto" w:fill="000000" w:themeFill="text1"/>
          </w:tcPr>
          <w:p w14:paraId="32C85DE1" w14:textId="77777777" w:rsidR="00A56A85" w:rsidRPr="00C01B9F" w:rsidRDefault="00A56A85" w:rsidP="006917DF">
            <w:pPr>
              <w:pStyle w:val="ListParagraph"/>
              <w:rPr>
                <w:rFonts w:cstheme="minorHAnsi"/>
                <w:sz w:val="24"/>
                <w:szCs w:val="24"/>
                <w:highlight w:val="black"/>
              </w:rPr>
            </w:pPr>
          </w:p>
        </w:tc>
      </w:tr>
      <w:tr w:rsidR="006917DF" w:rsidRPr="004F4432" w14:paraId="64ACA517" w14:textId="3128CC70" w:rsidTr="00E97B77">
        <w:tc>
          <w:tcPr>
            <w:tcW w:w="8313" w:type="dxa"/>
          </w:tcPr>
          <w:p w14:paraId="3BD13A0C" w14:textId="11F9D41C" w:rsidR="006917DF" w:rsidRPr="004F4432" w:rsidRDefault="006917DF" w:rsidP="00A612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“Using the shar</w:t>
            </w:r>
            <w:r w:rsidR="003E14DD" w:rsidRPr="004F4432">
              <w:rPr>
                <w:rFonts w:cstheme="minorHAnsi"/>
                <w:sz w:val="24"/>
                <w:szCs w:val="24"/>
              </w:rPr>
              <w:t xml:space="preserve">ed decision making model,” has </w:t>
            </w:r>
            <w:r w:rsidRPr="004F4432">
              <w:rPr>
                <w:rFonts w:cstheme="minorHAnsi"/>
                <w:sz w:val="24"/>
                <w:szCs w:val="24"/>
              </w:rPr>
              <w:t>our site “design[</w:t>
            </w:r>
            <w:proofErr w:type="spellStart"/>
            <w:r w:rsidRPr="004F4432">
              <w:rPr>
                <w:rFonts w:cstheme="minorHAnsi"/>
                <w:sz w:val="24"/>
                <w:szCs w:val="24"/>
              </w:rPr>
              <w:t>ed</w:t>
            </w:r>
            <w:proofErr w:type="spellEnd"/>
            <w:r w:rsidRPr="004F4432">
              <w:rPr>
                <w:rFonts w:cstheme="minorHAnsi"/>
                <w:sz w:val="24"/>
                <w:szCs w:val="24"/>
              </w:rPr>
              <w:t>] and implement[</w:t>
            </w:r>
            <w:proofErr w:type="spellStart"/>
            <w:r w:rsidRPr="004F4432">
              <w:rPr>
                <w:rFonts w:cstheme="minorHAnsi"/>
                <w:sz w:val="24"/>
                <w:szCs w:val="24"/>
              </w:rPr>
              <w:t>ed</w:t>
            </w:r>
            <w:proofErr w:type="spellEnd"/>
            <w:r w:rsidRPr="004F4432">
              <w:rPr>
                <w:rFonts w:cstheme="minorHAnsi"/>
                <w:sz w:val="24"/>
                <w:szCs w:val="24"/>
              </w:rPr>
              <w:t>] a site discipline plan</w:t>
            </w:r>
            <w:r w:rsidR="00016744" w:rsidRPr="004F4432">
              <w:rPr>
                <w:rFonts w:cstheme="minorHAnsi"/>
                <w:sz w:val="24"/>
                <w:szCs w:val="24"/>
              </w:rPr>
              <w:t xml:space="preserve"> aligned with state/ federal laws and District policies and procedures” (PBIS/ Restorative practices)</w:t>
            </w:r>
            <w:r w:rsidRPr="004F4432">
              <w:rPr>
                <w:rFonts w:cstheme="minorHAnsi"/>
                <w:sz w:val="24"/>
                <w:szCs w:val="24"/>
              </w:rPr>
              <w:t>? (page 56, 59)</w:t>
            </w:r>
          </w:p>
        </w:tc>
        <w:tc>
          <w:tcPr>
            <w:tcW w:w="1268" w:type="dxa"/>
          </w:tcPr>
          <w:p w14:paraId="0E7B9991" w14:textId="77777777" w:rsidR="006917DF" w:rsidRPr="004F4432" w:rsidRDefault="006917DF" w:rsidP="006917D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537AA73" w14:textId="77777777" w:rsidR="006917DF" w:rsidRPr="004F4432" w:rsidRDefault="006917DF" w:rsidP="006917D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661D0" w:rsidRPr="004F4432" w14:paraId="47520F45" w14:textId="77777777" w:rsidTr="00E97B77">
        <w:tc>
          <w:tcPr>
            <w:tcW w:w="8313" w:type="dxa"/>
          </w:tcPr>
          <w:p w14:paraId="43452EC0" w14:textId="6A953370" w:rsidR="000661D0" w:rsidRPr="004F4432" w:rsidRDefault="000661D0" w:rsidP="000661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Does our plan include “site behavioral expectations”? (page 58)</w:t>
            </w:r>
          </w:p>
        </w:tc>
        <w:tc>
          <w:tcPr>
            <w:tcW w:w="1268" w:type="dxa"/>
          </w:tcPr>
          <w:p w14:paraId="501F4541" w14:textId="77777777" w:rsidR="000661D0" w:rsidRPr="004F4432" w:rsidRDefault="000661D0" w:rsidP="000661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AB0AFB8" w14:textId="40D5F141" w:rsidR="000661D0" w:rsidRPr="004F4432" w:rsidRDefault="000661D0" w:rsidP="000661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661D0" w:rsidRPr="004F4432" w14:paraId="7A5859CB" w14:textId="4392B560" w:rsidTr="00E97B77">
        <w:tc>
          <w:tcPr>
            <w:tcW w:w="8313" w:type="dxa"/>
          </w:tcPr>
          <w:p w14:paraId="4E464F2D" w14:textId="2673BAE7" w:rsidR="000661D0" w:rsidRPr="004F4432" w:rsidRDefault="000661D0" w:rsidP="000661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Does our plan include “prevention/ Intervention and remediation strategies? (Page 58)</w:t>
            </w:r>
          </w:p>
        </w:tc>
        <w:tc>
          <w:tcPr>
            <w:tcW w:w="1268" w:type="dxa"/>
          </w:tcPr>
          <w:p w14:paraId="57FD0B72" w14:textId="77777777" w:rsidR="000661D0" w:rsidRPr="004F4432" w:rsidRDefault="000661D0" w:rsidP="000661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E44F52B" w14:textId="77777777" w:rsidR="000661D0" w:rsidRPr="004F4432" w:rsidRDefault="000661D0" w:rsidP="000661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661D0" w:rsidRPr="004F4432" w14:paraId="1D1CAE51" w14:textId="667E75E5" w:rsidTr="00E97B77">
        <w:tc>
          <w:tcPr>
            <w:tcW w:w="8313" w:type="dxa"/>
          </w:tcPr>
          <w:p w14:paraId="2A79C8E4" w14:textId="411BDEC5" w:rsidR="000661D0" w:rsidRPr="004F4432" w:rsidRDefault="000661D0" w:rsidP="000661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</w:t>
            </w:r>
            <w:r w:rsidR="000D67F8" w:rsidRPr="004F4432">
              <w:rPr>
                <w:rFonts w:cstheme="minorHAnsi"/>
                <w:sz w:val="24"/>
                <w:szCs w:val="24"/>
              </w:rPr>
              <w:t>s</w:t>
            </w:r>
            <w:r w:rsidRPr="004F4432">
              <w:rPr>
                <w:rFonts w:cstheme="minorHAnsi"/>
                <w:sz w:val="24"/>
                <w:szCs w:val="24"/>
              </w:rPr>
              <w:t xml:space="preserve"> our plan include examples of “agreed upon alternative forms of correction” which will be tried “prior to removing a student” removal of a student”? (page 56)</w:t>
            </w:r>
          </w:p>
        </w:tc>
        <w:tc>
          <w:tcPr>
            <w:tcW w:w="1268" w:type="dxa"/>
          </w:tcPr>
          <w:p w14:paraId="011212BD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C7DB506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56A85" w:rsidRPr="004F4432" w14:paraId="32258775" w14:textId="77777777" w:rsidTr="00E97B77">
        <w:tc>
          <w:tcPr>
            <w:tcW w:w="8313" w:type="dxa"/>
          </w:tcPr>
          <w:p w14:paraId="6CFC25B6" w14:textId="0AC9BA1B" w:rsidR="00A56A85" w:rsidRPr="004F4432" w:rsidRDefault="00A56A85" w:rsidP="00A56A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Is our plan made “available to each student and parent”? (page 58)</w:t>
            </w:r>
            <w:r w:rsidRPr="004F443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268" w:type="dxa"/>
          </w:tcPr>
          <w:p w14:paraId="203FACE8" w14:textId="77777777" w:rsidR="00A56A85" w:rsidRPr="004F4432" w:rsidRDefault="00A56A85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5D90870" w14:textId="77777777" w:rsidR="00A56A85" w:rsidRPr="004F4432" w:rsidRDefault="00A56A85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56A85" w:rsidRPr="004F4432" w14:paraId="13364DDC" w14:textId="77777777" w:rsidTr="00E97B77">
        <w:tc>
          <w:tcPr>
            <w:tcW w:w="8313" w:type="dxa"/>
          </w:tcPr>
          <w:p w14:paraId="68ECC519" w14:textId="58BC4DD5" w:rsidR="00A56A85" w:rsidRPr="004F4432" w:rsidRDefault="00A56A85" w:rsidP="00A56A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Have “trainin</w:t>
            </w:r>
            <w:r w:rsidR="00C01B9F">
              <w:rPr>
                <w:rFonts w:cstheme="minorHAnsi"/>
                <w:sz w:val="24"/>
                <w:szCs w:val="24"/>
              </w:rPr>
              <w:t xml:space="preserve">g opportunities for staff” </w:t>
            </w:r>
            <w:r w:rsidRPr="004F4432">
              <w:rPr>
                <w:rFonts w:cstheme="minorHAnsi"/>
                <w:sz w:val="24"/>
                <w:szCs w:val="24"/>
              </w:rPr>
              <w:t>been provided, including our classified staff?  (page 58)</w:t>
            </w:r>
            <w:r w:rsidRPr="004F4432">
              <w:rPr>
                <w:rFonts w:cstheme="minorHAnsi"/>
                <w:sz w:val="24"/>
                <w:szCs w:val="24"/>
              </w:rPr>
              <w:tab/>
            </w:r>
            <w:r w:rsidRPr="004F443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268" w:type="dxa"/>
          </w:tcPr>
          <w:p w14:paraId="5E52421F" w14:textId="77777777" w:rsidR="00A56A85" w:rsidRPr="004F4432" w:rsidRDefault="00A56A85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4BF8AA3" w14:textId="77777777" w:rsidR="00A56A85" w:rsidRPr="004F4432" w:rsidRDefault="00A56A85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0B2837A4" w14:textId="77777777" w:rsidTr="00E97B77">
        <w:tc>
          <w:tcPr>
            <w:tcW w:w="8313" w:type="dxa"/>
          </w:tcPr>
          <w:p w14:paraId="5ED2791E" w14:textId="34581128" w:rsidR="00E97B77" w:rsidRPr="004F4432" w:rsidRDefault="00E97B77" w:rsidP="00E97B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Does our plan include the provision that “staff will design and conduct at least two (2) open staff meetings a year to address staff-driven building discipline and safety issues. These may be independent meetings developed in conjunction with the building principal” (page 59).</w:t>
            </w:r>
            <w:r w:rsidRPr="004F4432">
              <w:rPr>
                <w:rFonts w:cstheme="minorHAnsi"/>
                <w:sz w:val="24"/>
                <w:szCs w:val="24"/>
              </w:rPr>
              <w:tab/>
            </w:r>
            <w:r w:rsidRPr="004F443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268" w:type="dxa"/>
          </w:tcPr>
          <w:p w14:paraId="4B7D620B" w14:textId="77777777" w:rsidR="00E97B77" w:rsidRPr="004F4432" w:rsidRDefault="00E97B77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4271A49" w14:textId="77777777" w:rsidR="00E97B77" w:rsidRPr="004F4432" w:rsidRDefault="00E97B77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56A85" w:rsidRPr="004F4432" w14:paraId="24672BF2" w14:textId="77777777" w:rsidTr="00C01B9F">
        <w:tc>
          <w:tcPr>
            <w:tcW w:w="8313" w:type="dxa"/>
          </w:tcPr>
          <w:p w14:paraId="297AC7EC" w14:textId="60758CB1" w:rsidR="00A56A85" w:rsidRPr="004F4432" w:rsidRDefault="00A56A85" w:rsidP="00A56A85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4F4432">
              <w:rPr>
                <w:rFonts w:cstheme="minorHAnsi"/>
                <w:b/>
                <w:sz w:val="24"/>
                <w:szCs w:val="24"/>
              </w:rPr>
              <w:t>Theme: How are we prepared if there is a disruptive student?</w:t>
            </w:r>
          </w:p>
        </w:tc>
        <w:tc>
          <w:tcPr>
            <w:tcW w:w="1268" w:type="dxa"/>
            <w:shd w:val="clear" w:color="auto" w:fill="000000" w:themeFill="text1"/>
          </w:tcPr>
          <w:p w14:paraId="66547888" w14:textId="77777777" w:rsidR="00A56A85" w:rsidRPr="004F4432" w:rsidRDefault="00A56A85" w:rsidP="000661D0">
            <w:pPr>
              <w:spacing w:before="100" w:beforeAutospacing="1" w:after="100" w:afterAutospacing="1"/>
              <w:ind w:left="360"/>
              <w:rPr>
                <w:rStyle w:val="colour"/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000000" w:themeFill="text1"/>
          </w:tcPr>
          <w:p w14:paraId="51A0E467" w14:textId="77777777" w:rsidR="00A56A85" w:rsidRPr="004F4432" w:rsidRDefault="00A56A85" w:rsidP="000661D0">
            <w:pPr>
              <w:spacing w:before="100" w:beforeAutospacing="1" w:after="100" w:afterAutospacing="1"/>
              <w:ind w:left="360"/>
              <w:rPr>
                <w:rStyle w:val="colour"/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661D0" w:rsidRPr="004F4432" w14:paraId="72EB754A" w14:textId="49657017" w:rsidTr="00E97B77">
        <w:tc>
          <w:tcPr>
            <w:tcW w:w="8313" w:type="dxa"/>
          </w:tcPr>
          <w:p w14:paraId="6C221779" w14:textId="1ED40C53" w:rsidR="000661D0" w:rsidRPr="004F4432" w:rsidRDefault="000661D0" w:rsidP="000661D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olour"/>
                <w:rFonts w:eastAsia="Times New Roman"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Does the plan indicate that all have the “right to remove a student whose behavior disrupts the teaching process”? (page 56)</w:t>
            </w:r>
          </w:p>
        </w:tc>
        <w:tc>
          <w:tcPr>
            <w:tcW w:w="1268" w:type="dxa"/>
          </w:tcPr>
          <w:p w14:paraId="12C85110" w14:textId="77777777" w:rsidR="000661D0" w:rsidRPr="004F4432" w:rsidRDefault="000661D0" w:rsidP="000661D0">
            <w:pPr>
              <w:spacing w:before="100" w:beforeAutospacing="1" w:after="100" w:afterAutospacing="1"/>
              <w:ind w:left="360"/>
              <w:rPr>
                <w:rStyle w:val="colour"/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389ED82" w14:textId="5CA0C5E0" w:rsidR="000661D0" w:rsidRPr="004F4432" w:rsidRDefault="000661D0" w:rsidP="000661D0">
            <w:pPr>
              <w:spacing w:before="100" w:beforeAutospacing="1" w:after="100" w:afterAutospacing="1"/>
              <w:ind w:left="360"/>
              <w:rPr>
                <w:rStyle w:val="colour"/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661D0" w:rsidRPr="004F4432" w14:paraId="619154B4" w14:textId="6D69752E" w:rsidTr="00E97B77">
        <w:tc>
          <w:tcPr>
            <w:tcW w:w="8313" w:type="dxa"/>
          </w:tcPr>
          <w:p w14:paraId="4DFF98AF" w14:textId="55529812" w:rsidR="000661D0" w:rsidRPr="004F4432" w:rsidRDefault="000661D0" w:rsidP="000661D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F4432">
              <w:rPr>
                <w:rStyle w:val="colour"/>
                <w:sz w:val="24"/>
                <w:szCs w:val="24"/>
              </w:rPr>
              <w:t>Does our plan include the</w:t>
            </w:r>
            <w:r w:rsidRPr="004F4432">
              <w:rPr>
                <w:rFonts w:eastAsia="Times New Roman" w:cstheme="minorHAnsi"/>
                <w:sz w:val="24"/>
                <w:szCs w:val="24"/>
              </w:rPr>
              <w:t xml:space="preserve"> “site disciplinary standards” whose violation warrants removal of the student from “the classroom or activity area”? (page 56)</w:t>
            </w:r>
          </w:p>
        </w:tc>
        <w:tc>
          <w:tcPr>
            <w:tcW w:w="1268" w:type="dxa"/>
          </w:tcPr>
          <w:p w14:paraId="4009AA5D" w14:textId="77777777" w:rsidR="000661D0" w:rsidRPr="004F4432" w:rsidRDefault="000661D0" w:rsidP="000661D0">
            <w:pPr>
              <w:spacing w:before="100" w:beforeAutospacing="1" w:after="100" w:afterAutospacing="1"/>
              <w:ind w:left="360"/>
              <w:rPr>
                <w:rStyle w:val="colour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1C16791" w14:textId="77777777" w:rsidR="000661D0" w:rsidRPr="004F4432" w:rsidRDefault="000661D0" w:rsidP="000661D0">
            <w:pPr>
              <w:spacing w:before="100" w:beforeAutospacing="1" w:after="100" w:afterAutospacing="1"/>
              <w:ind w:left="360"/>
              <w:rPr>
                <w:rStyle w:val="colour"/>
                <w:rFonts w:eastAsia="Times New Roman" w:cstheme="minorHAnsi"/>
                <w:sz w:val="24"/>
                <w:szCs w:val="24"/>
              </w:rPr>
            </w:pPr>
          </w:p>
        </w:tc>
      </w:tr>
      <w:tr w:rsidR="000661D0" w:rsidRPr="004F4432" w14:paraId="75C74F8A" w14:textId="73AED0E8" w:rsidTr="00E97B77">
        <w:tc>
          <w:tcPr>
            <w:tcW w:w="8313" w:type="dxa"/>
          </w:tcPr>
          <w:p w14:paraId="1F6B6325" w14:textId="22071676" w:rsidR="000661D0" w:rsidRPr="004F4432" w:rsidRDefault="000661D0" w:rsidP="000661D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F4432">
              <w:rPr>
                <w:rFonts w:eastAsia="Times New Roman" w:cstheme="minorHAnsi"/>
                <w:sz w:val="24"/>
                <w:szCs w:val="24"/>
              </w:rPr>
              <w:lastRenderedPageBreak/>
              <w:t>Does the plan describe what constitutes an “emergency situation”, which warrants immediate removal even without attempts at alternative forms of corrective action? (page 56)</w:t>
            </w:r>
          </w:p>
        </w:tc>
        <w:tc>
          <w:tcPr>
            <w:tcW w:w="1268" w:type="dxa"/>
          </w:tcPr>
          <w:p w14:paraId="2ACECD54" w14:textId="77777777" w:rsidR="000661D0" w:rsidRPr="004F4432" w:rsidRDefault="000661D0" w:rsidP="000661D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4914D12" w14:textId="77777777" w:rsidR="000661D0" w:rsidRPr="004F4432" w:rsidRDefault="000661D0" w:rsidP="000661D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FF0" w:rsidRPr="004F4432" w14:paraId="522630BF" w14:textId="77777777" w:rsidTr="00E97B77">
        <w:tc>
          <w:tcPr>
            <w:tcW w:w="8313" w:type="dxa"/>
          </w:tcPr>
          <w:p w14:paraId="0609D276" w14:textId="39CBFA92" w:rsidR="00391FF0" w:rsidRPr="004F4432" w:rsidRDefault="00391FF0" w:rsidP="00391FF0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4F4432">
              <w:rPr>
                <w:rFonts w:eastAsia="Times New Roman" w:cstheme="minorHAnsi"/>
                <w:sz w:val="24"/>
                <w:szCs w:val="24"/>
              </w:rPr>
              <w:t xml:space="preserve">Is there a uniform process (referral) for staff to “notify the principal or supervisor when a student has been removed from class”? (Page 56)  </w:t>
            </w:r>
            <w:r w:rsidRPr="004F4432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  <w:tc>
          <w:tcPr>
            <w:tcW w:w="1268" w:type="dxa"/>
          </w:tcPr>
          <w:p w14:paraId="41DBA7B3" w14:textId="77777777" w:rsidR="00391FF0" w:rsidRPr="004F4432" w:rsidRDefault="00391FF0" w:rsidP="000661D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2BD45A9" w14:textId="77777777" w:rsidR="00391FF0" w:rsidRPr="004F4432" w:rsidRDefault="00391FF0" w:rsidP="000661D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61D0" w:rsidRPr="004F4432" w14:paraId="0572D7FF" w14:textId="25466E9A" w:rsidTr="00E97B77">
        <w:tc>
          <w:tcPr>
            <w:tcW w:w="8313" w:type="dxa"/>
          </w:tcPr>
          <w:p w14:paraId="7A435DCF" w14:textId="708C34F6" w:rsidR="000661D0" w:rsidRPr="004F4432" w:rsidRDefault="00E97B77" w:rsidP="00E97B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Is there a clear process for communicating with staff after they write a referral and for notifying the staff member “when a student has been suspended from his/her class”? (page 57)</w:t>
            </w:r>
          </w:p>
        </w:tc>
        <w:tc>
          <w:tcPr>
            <w:tcW w:w="1268" w:type="dxa"/>
          </w:tcPr>
          <w:p w14:paraId="74CA4F95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A0DD33A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661D0" w:rsidRPr="004F4432" w14:paraId="046B78A0" w14:textId="1F6D2446" w:rsidTr="00E97B77">
        <w:tc>
          <w:tcPr>
            <w:tcW w:w="8313" w:type="dxa"/>
          </w:tcPr>
          <w:p w14:paraId="21D5069D" w14:textId="3D802409" w:rsidR="000661D0" w:rsidRPr="004F4432" w:rsidRDefault="000661D0" w:rsidP="00C01B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 xml:space="preserve">Does our plan include “in-site alternatives to suspensions”? (page 58) </w:t>
            </w:r>
          </w:p>
        </w:tc>
        <w:tc>
          <w:tcPr>
            <w:tcW w:w="1268" w:type="dxa"/>
          </w:tcPr>
          <w:p w14:paraId="3663F01C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391560DB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C01B9F" w:rsidRPr="004F4432" w14:paraId="629001B0" w14:textId="77777777" w:rsidTr="00E97B77">
        <w:tc>
          <w:tcPr>
            <w:tcW w:w="8313" w:type="dxa"/>
          </w:tcPr>
          <w:p w14:paraId="5A558FBA" w14:textId="77F33BDE" w:rsidR="00C01B9F" w:rsidRPr="004F4432" w:rsidRDefault="00C01B9F" w:rsidP="000661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 these alternatives impact employees whose job description does not include discipline or behavior management (ex: FWEA classified staff)?</w:t>
            </w:r>
          </w:p>
        </w:tc>
        <w:tc>
          <w:tcPr>
            <w:tcW w:w="1268" w:type="dxa"/>
          </w:tcPr>
          <w:p w14:paraId="1F77C583" w14:textId="77777777" w:rsidR="00C01B9F" w:rsidRPr="004F4432" w:rsidRDefault="00C01B9F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0E0FE7E" w14:textId="77777777" w:rsidR="00C01B9F" w:rsidRPr="004F4432" w:rsidRDefault="00C01B9F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1068BBCB" w14:textId="77777777" w:rsidTr="00C01B9F">
        <w:tc>
          <w:tcPr>
            <w:tcW w:w="8313" w:type="dxa"/>
          </w:tcPr>
          <w:p w14:paraId="64CB7B57" w14:textId="6B1FA752" w:rsidR="00E97B77" w:rsidRPr="004F4432" w:rsidRDefault="00E97B77" w:rsidP="00E97B77">
            <w:pPr>
              <w:rPr>
                <w:rFonts w:cstheme="minorHAnsi"/>
                <w:b/>
                <w:sz w:val="24"/>
                <w:szCs w:val="24"/>
              </w:rPr>
            </w:pPr>
            <w:r w:rsidRPr="004F4432">
              <w:rPr>
                <w:rFonts w:cstheme="minorHAnsi"/>
                <w:b/>
                <w:sz w:val="24"/>
                <w:szCs w:val="24"/>
              </w:rPr>
              <w:t>Theme: Our preparation for crisis and emergency</w:t>
            </w:r>
          </w:p>
        </w:tc>
        <w:tc>
          <w:tcPr>
            <w:tcW w:w="1268" w:type="dxa"/>
            <w:shd w:val="clear" w:color="auto" w:fill="000000" w:themeFill="text1"/>
          </w:tcPr>
          <w:p w14:paraId="6D47A207" w14:textId="77777777" w:rsidR="00E97B77" w:rsidRPr="004F4432" w:rsidRDefault="00E97B77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000000" w:themeFill="text1"/>
          </w:tcPr>
          <w:p w14:paraId="701FD62F" w14:textId="77777777" w:rsidR="00E97B77" w:rsidRPr="004F4432" w:rsidRDefault="00E97B77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661D0" w:rsidRPr="004F4432" w14:paraId="40324139" w14:textId="043179B8" w:rsidTr="00E97B77">
        <w:tc>
          <w:tcPr>
            <w:tcW w:w="8313" w:type="dxa"/>
          </w:tcPr>
          <w:p w14:paraId="29FF3F75" w14:textId="25F7C858" w:rsidR="000661D0" w:rsidRPr="004F4432" w:rsidRDefault="000661D0" w:rsidP="000661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Does our plan have a “crisis intervention plan?” (page 58)</w:t>
            </w:r>
          </w:p>
        </w:tc>
        <w:tc>
          <w:tcPr>
            <w:tcW w:w="1268" w:type="dxa"/>
          </w:tcPr>
          <w:p w14:paraId="0585A711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917383F" w14:textId="77777777" w:rsidR="000661D0" w:rsidRPr="004F4432" w:rsidRDefault="000661D0" w:rsidP="000661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0BDED6F2" w14:textId="77777777" w:rsidTr="00E97B77">
        <w:tc>
          <w:tcPr>
            <w:tcW w:w="8313" w:type="dxa"/>
          </w:tcPr>
          <w:p w14:paraId="69F52258" w14:textId="4074E266" w:rsidR="00E97B77" w:rsidRPr="004F4432" w:rsidRDefault="00E97B77" w:rsidP="00C01B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Is there a “location/person in [our] building to which a student who has been removed from class will report”</w:t>
            </w:r>
            <w:r w:rsidR="00C01B9F">
              <w:rPr>
                <w:rFonts w:cstheme="minorHAnsi"/>
                <w:sz w:val="24"/>
                <w:szCs w:val="24"/>
              </w:rPr>
              <w:t>?</w:t>
            </w:r>
            <w:r w:rsidRPr="004F4432">
              <w:rPr>
                <w:rFonts w:cstheme="minorHAnsi"/>
                <w:sz w:val="24"/>
                <w:szCs w:val="24"/>
              </w:rPr>
              <w:t xml:space="preserve"> (page 56) </w:t>
            </w:r>
          </w:p>
        </w:tc>
        <w:tc>
          <w:tcPr>
            <w:tcW w:w="1268" w:type="dxa"/>
          </w:tcPr>
          <w:p w14:paraId="7C3375F0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D406E93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C01B9F" w:rsidRPr="004F4432" w14:paraId="52A7543D" w14:textId="77777777" w:rsidTr="00E97B77">
        <w:tc>
          <w:tcPr>
            <w:tcW w:w="8313" w:type="dxa"/>
          </w:tcPr>
          <w:p w14:paraId="1ECF6F36" w14:textId="5F1E48CE" w:rsidR="00C01B9F" w:rsidRPr="004F4432" w:rsidRDefault="00C01B9F" w:rsidP="004F49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Does this location impact employees whose job description does not include discipline or behavior management?</w:t>
            </w:r>
          </w:p>
        </w:tc>
        <w:tc>
          <w:tcPr>
            <w:tcW w:w="1268" w:type="dxa"/>
          </w:tcPr>
          <w:p w14:paraId="16EA25F7" w14:textId="77777777" w:rsidR="00C01B9F" w:rsidRPr="004F4432" w:rsidRDefault="00C01B9F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FBF22D0" w14:textId="77777777" w:rsidR="00C01B9F" w:rsidRPr="004F4432" w:rsidRDefault="00C01B9F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705A27D4" w14:textId="77777777" w:rsidTr="00E97B77">
        <w:tc>
          <w:tcPr>
            <w:tcW w:w="8313" w:type="dxa"/>
          </w:tcPr>
          <w:p w14:paraId="396C62E8" w14:textId="3956ECC0" w:rsidR="00E97B77" w:rsidRPr="004F4432" w:rsidRDefault="00E97B77" w:rsidP="004F49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Does our plan include that “possession or use of weapons, explosives, firecrackers, or other items capable of producing bodily harm as defined in RCW 9.41 is prohibited?” (page 58)</w:t>
            </w:r>
          </w:p>
        </w:tc>
        <w:tc>
          <w:tcPr>
            <w:tcW w:w="1268" w:type="dxa"/>
          </w:tcPr>
          <w:p w14:paraId="0E1B27F0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2D7EADE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69F05E9E" w14:textId="77777777" w:rsidTr="00C01B9F">
        <w:tc>
          <w:tcPr>
            <w:tcW w:w="8313" w:type="dxa"/>
          </w:tcPr>
          <w:p w14:paraId="19F2EAAA" w14:textId="30ECA899" w:rsidR="00E97B77" w:rsidRPr="004F4432" w:rsidRDefault="00E97B77" w:rsidP="00E97B77">
            <w:pPr>
              <w:rPr>
                <w:rFonts w:cstheme="minorHAnsi"/>
                <w:b/>
                <w:sz w:val="24"/>
                <w:szCs w:val="24"/>
              </w:rPr>
            </w:pPr>
            <w:r w:rsidRPr="004F4432">
              <w:rPr>
                <w:rFonts w:cstheme="minorHAnsi"/>
                <w:b/>
                <w:sz w:val="24"/>
                <w:szCs w:val="24"/>
              </w:rPr>
              <w:t>Theme: How are we ready for the student’s re-entry to class?</w:t>
            </w:r>
          </w:p>
        </w:tc>
        <w:tc>
          <w:tcPr>
            <w:tcW w:w="1268" w:type="dxa"/>
            <w:shd w:val="clear" w:color="auto" w:fill="000000" w:themeFill="text1"/>
          </w:tcPr>
          <w:p w14:paraId="1721456A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000000" w:themeFill="text1"/>
          </w:tcPr>
          <w:p w14:paraId="7270BC2F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11E7E308" w14:textId="77777777" w:rsidTr="00E97B77">
        <w:tc>
          <w:tcPr>
            <w:tcW w:w="8313" w:type="dxa"/>
          </w:tcPr>
          <w:p w14:paraId="456AC3DE" w14:textId="77777777" w:rsidR="00E97B77" w:rsidRPr="004F4432" w:rsidRDefault="00E97B77" w:rsidP="004F49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Is there a process for communicating with staff that a teacher’s student has a “known, documented history of violent or threatening behavior” prior to placement in a teacher’s class? (page 58)</w:t>
            </w:r>
          </w:p>
        </w:tc>
        <w:tc>
          <w:tcPr>
            <w:tcW w:w="1268" w:type="dxa"/>
          </w:tcPr>
          <w:p w14:paraId="2BE8E7C7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11085C0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6724352F" w14:textId="77777777" w:rsidTr="00E97B77">
        <w:tc>
          <w:tcPr>
            <w:tcW w:w="8313" w:type="dxa"/>
          </w:tcPr>
          <w:p w14:paraId="07FD59F0" w14:textId="77777777" w:rsidR="00E97B77" w:rsidRPr="004F4432" w:rsidRDefault="00E97B77" w:rsidP="004F49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“Prior to the return of every student who has been removed, suspended, or expelled for a dangerous weapons violation…is an enforceable behavior plan” established? (page 57)</w:t>
            </w:r>
          </w:p>
        </w:tc>
        <w:tc>
          <w:tcPr>
            <w:tcW w:w="1268" w:type="dxa"/>
          </w:tcPr>
          <w:p w14:paraId="1D70103A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F2B31D9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10713B95" w14:textId="77777777" w:rsidTr="00E97B77">
        <w:tc>
          <w:tcPr>
            <w:tcW w:w="8313" w:type="dxa"/>
          </w:tcPr>
          <w:p w14:paraId="195C66E1" w14:textId="35489487" w:rsidR="00E97B77" w:rsidRPr="004F4432" w:rsidRDefault="00E97B77" w:rsidP="004F49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 xml:space="preserve">Does the plan include how “a staff member will be notified when a student </w:t>
            </w:r>
            <w:r w:rsidR="00C01B9F">
              <w:rPr>
                <w:rFonts w:cstheme="minorHAnsi"/>
                <w:sz w:val="24"/>
                <w:szCs w:val="24"/>
              </w:rPr>
              <w:t>is suspended from his/her class</w:t>
            </w:r>
            <w:r w:rsidRPr="004F4432">
              <w:rPr>
                <w:rFonts w:cstheme="minorHAnsi"/>
                <w:sz w:val="24"/>
                <w:szCs w:val="24"/>
              </w:rPr>
              <w:t>”</w:t>
            </w:r>
            <w:r w:rsidR="00C01B9F">
              <w:rPr>
                <w:rFonts w:cstheme="minorHAnsi"/>
                <w:sz w:val="24"/>
                <w:szCs w:val="24"/>
              </w:rPr>
              <w:t>?</w:t>
            </w:r>
            <w:r w:rsidRPr="004F4432">
              <w:rPr>
                <w:rFonts w:cstheme="minorHAnsi"/>
                <w:sz w:val="24"/>
                <w:szCs w:val="24"/>
              </w:rPr>
              <w:t xml:space="preserve"> (page 58)</w:t>
            </w:r>
          </w:p>
        </w:tc>
        <w:tc>
          <w:tcPr>
            <w:tcW w:w="1268" w:type="dxa"/>
          </w:tcPr>
          <w:p w14:paraId="08E385E1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B93CECC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2723DE93" w14:textId="77777777" w:rsidTr="00E97B77">
        <w:tc>
          <w:tcPr>
            <w:tcW w:w="8313" w:type="dxa"/>
          </w:tcPr>
          <w:p w14:paraId="2ED3B498" w14:textId="2709AA84" w:rsidR="00E97B77" w:rsidRPr="004F4432" w:rsidRDefault="00E97B77" w:rsidP="004F49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4432">
              <w:rPr>
                <w:rFonts w:eastAsia="Times New Roman" w:cstheme="minorHAnsi"/>
                <w:sz w:val="24"/>
                <w:szCs w:val="24"/>
              </w:rPr>
              <w:t>Are systems in place so that this meeting “occurs in each and every instance that a staff member has removed a student,” prior to re-entry? (page 56)</w:t>
            </w:r>
          </w:p>
        </w:tc>
        <w:tc>
          <w:tcPr>
            <w:tcW w:w="1268" w:type="dxa"/>
          </w:tcPr>
          <w:p w14:paraId="0AC3E597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84B9871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97B77" w:rsidRPr="004F4432" w14:paraId="6D83EE8F" w14:textId="77777777" w:rsidTr="00E97B77">
        <w:tc>
          <w:tcPr>
            <w:tcW w:w="8313" w:type="dxa"/>
          </w:tcPr>
          <w:p w14:paraId="2D1FA633" w14:textId="675FF0A8" w:rsidR="00E97B77" w:rsidRPr="004F4432" w:rsidRDefault="00E97B77" w:rsidP="004F49C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4F4432">
              <w:rPr>
                <w:rFonts w:cstheme="minorHAnsi"/>
                <w:sz w:val="24"/>
                <w:szCs w:val="24"/>
              </w:rPr>
              <w:t>A</w:t>
            </w:r>
            <w:r w:rsidRPr="004F4432">
              <w:rPr>
                <w:rFonts w:eastAsia="Times New Roman" w:cstheme="minorHAnsi"/>
                <w:sz w:val="24"/>
                <w:szCs w:val="24"/>
              </w:rPr>
              <w:t>re there steps and timeline for re-entry of a removed student to class that include “the principal/ supervisor and staff member meeting to discuss interventions implemented?”  (page 56)</w:t>
            </w:r>
          </w:p>
        </w:tc>
        <w:tc>
          <w:tcPr>
            <w:tcW w:w="1268" w:type="dxa"/>
          </w:tcPr>
          <w:p w14:paraId="3237B943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ECB04CD" w14:textId="77777777" w:rsidR="00E97B77" w:rsidRPr="004F4432" w:rsidRDefault="00E97B77" w:rsidP="004F49C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55EEAED" w14:textId="47018A29" w:rsidR="00A90141" w:rsidRPr="004F4432" w:rsidRDefault="00A90141"/>
    <w:p w14:paraId="20730DE7" w14:textId="1998D7F7" w:rsidR="006C0BE0" w:rsidRPr="004F4432" w:rsidRDefault="006C0BE0" w:rsidP="006C0BE0">
      <w:pPr>
        <w:rPr>
          <w:rFonts w:cstheme="minorHAnsi"/>
          <w:b/>
          <w:sz w:val="24"/>
          <w:szCs w:val="24"/>
          <w:u w:val="single"/>
        </w:rPr>
      </w:pPr>
    </w:p>
    <w:sectPr w:rsidR="006C0BE0" w:rsidRPr="004F4432" w:rsidSect="007D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781"/>
    <w:multiLevelType w:val="hybridMultilevel"/>
    <w:tmpl w:val="6BEA9234"/>
    <w:lvl w:ilvl="0" w:tplc="4174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7DB7"/>
    <w:multiLevelType w:val="multilevel"/>
    <w:tmpl w:val="51466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7367B"/>
    <w:multiLevelType w:val="hybridMultilevel"/>
    <w:tmpl w:val="417C82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E"/>
    <w:rsid w:val="00012655"/>
    <w:rsid w:val="000159FA"/>
    <w:rsid w:val="00016744"/>
    <w:rsid w:val="00052DE1"/>
    <w:rsid w:val="000661D0"/>
    <w:rsid w:val="000D67F8"/>
    <w:rsid w:val="00105C8A"/>
    <w:rsid w:val="00157215"/>
    <w:rsid w:val="00185E9E"/>
    <w:rsid w:val="001A4E84"/>
    <w:rsid w:val="00202640"/>
    <w:rsid w:val="00237F49"/>
    <w:rsid w:val="002B09DF"/>
    <w:rsid w:val="00334F72"/>
    <w:rsid w:val="003845FF"/>
    <w:rsid w:val="00391FF0"/>
    <w:rsid w:val="003C19F6"/>
    <w:rsid w:val="003D44AA"/>
    <w:rsid w:val="003E14DD"/>
    <w:rsid w:val="00460C7A"/>
    <w:rsid w:val="004748D7"/>
    <w:rsid w:val="004A351D"/>
    <w:rsid w:val="004C294F"/>
    <w:rsid w:val="004F4432"/>
    <w:rsid w:val="00585E0C"/>
    <w:rsid w:val="00653A61"/>
    <w:rsid w:val="00673D5D"/>
    <w:rsid w:val="00677E90"/>
    <w:rsid w:val="006917DF"/>
    <w:rsid w:val="006A140F"/>
    <w:rsid w:val="006A56EE"/>
    <w:rsid w:val="006B2210"/>
    <w:rsid w:val="006C0BE0"/>
    <w:rsid w:val="006D083B"/>
    <w:rsid w:val="00743BDC"/>
    <w:rsid w:val="00747BB0"/>
    <w:rsid w:val="007B1789"/>
    <w:rsid w:val="007D0FD3"/>
    <w:rsid w:val="0081165D"/>
    <w:rsid w:val="00814854"/>
    <w:rsid w:val="00844243"/>
    <w:rsid w:val="0088201D"/>
    <w:rsid w:val="008C7657"/>
    <w:rsid w:val="008F6ACB"/>
    <w:rsid w:val="00911E35"/>
    <w:rsid w:val="00932090"/>
    <w:rsid w:val="009521CA"/>
    <w:rsid w:val="009C05AE"/>
    <w:rsid w:val="00A56A85"/>
    <w:rsid w:val="00A56DF2"/>
    <w:rsid w:val="00A60E5B"/>
    <w:rsid w:val="00A90141"/>
    <w:rsid w:val="00AE6168"/>
    <w:rsid w:val="00AF546C"/>
    <w:rsid w:val="00B523FC"/>
    <w:rsid w:val="00B617F8"/>
    <w:rsid w:val="00B803B1"/>
    <w:rsid w:val="00B933D9"/>
    <w:rsid w:val="00BE3F51"/>
    <w:rsid w:val="00C01B9F"/>
    <w:rsid w:val="00D51033"/>
    <w:rsid w:val="00D57CC8"/>
    <w:rsid w:val="00DD6D88"/>
    <w:rsid w:val="00E97B77"/>
    <w:rsid w:val="00EC063C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13B0"/>
  <w15:chartTrackingRefBased/>
  <w15:docId w15:val="{CCCB6B23-1592-471C-93EF-49E1F87B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9E"/>
    <w:pPr>
      <w:ind w:left="720"/>
      <w:contextualSpacing/>
    </w:pPr>
  </w:style>
  <w:style w:type="character" w:customStyle="1" w:styleId="colour">
    <w:name w:val="colour"/>
    <w:basedOn w:val="DefaultParagraphFont"/>
    <w:rsid w:val="00052DE1"/>
  </w:style>
  <w:style w:type="table" w:styleId="TableGrid">
    <w:name w:val="Table Grid"/>
    <w:basedOn w:val="TableNormal"/>
    <w:uiPriority w:val="39"/>
    <w:rsid w:val="008C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9599-D853-4A08-B760-9254B56C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Brower</dc:creator>
  <cp:keywords/>
  <dc:description/>
  <cp:lastModifiedBy>David Brower</cp:lastModifiedBy>
  <cp:revision>2</cp:revision>
  <cp:lastPrinted>2017-01-19T19:19:00Z</cp:lastPrinted>
  <dcterms:created xsi:type="dcterms:W3CDTF">2017-01-20T00:49:00Z</dcterms:created>
  <dcterms:modified xsi:type="dcterms:W3CDTF">2017-01-20T00:49:00Z</dcterms:modified>
</cp:coreProperties>
</file>